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504</w:t>
      </w:r>
    </w:p>
    <w:p>
      <w:r>
        <w:t>Bundesgericht (BGE), 2007-08-06, DE</w:t>
      </w:r>
    </w:p>
    <w:p>
      <w:r>
        <w:rPr>
          <w:b/>
        </w:rPr>
        <w:t xml:space="preserve">Quelle: </w:t>
      </w:r>
      <w:r>
        <w:t>https://mcp.opencaselaw.ch/entscheid/bge_133 V 504</w:t>
      </w:r>
    </w:p>
    <w:p>
      <w:r>
        <w:t>FR: ATF 133 V 504</w:t>
      </w:r>
    </w:p>
    <w:p>
      <w:r>
        <w:t>IT: DTF 133 V 504</w:t>
      </w:r>
    </w:p>
    <w:p>
      <w:pPr>
        <w:pStyle w:val="Heading2"/>
      </w:pPr>
      <w:r>
        <w:t>Regeste</w:t>
      </w:r>
    </w:p>
    <w:p>
      <w:r>
        <w:t>Regeste Art. 8 Abs. 3 ATSG; Art. 28 Abs. 2bis und 2ter IVG; Art. 27bis IVV; gemischte Methode der Invaliditätsbemessung; anrechenbarer invaliditätsbedingter Ausfall im Haushaltbereich; Mithilfe der Familienangehörigen (Schadenminderungspflicht). Bestätigung der Rechtsprechung zur gemischten Methode der Invaliditätsbemessung: Es ist nicht entscheidend, welches Ausmass der Erwerbstätigkeit der versicherten Person im Gesundheitsfall zugemutet werden könnte, sondern in welchem Pensum sie hypothetisch, d.h. ohne Gesundheitsschaden, aber bei sonst gleichen Verhältnissen, tatsächlich erwerbstätig wäre (E. 3.3). Kann die versicherte Person wegen ihrer Behinderung gewisse Haushaltarbeiten nur noch mühsam und mit viel höherem Zeitaufwand erledigen, muss sie in erster Linie ihre Arbeit einteilen und in üblichem Umfang die Mithilfe von Familienangehörigen beanspruchen (E. 4.2).</w:t>
      </w:r>
    </w:p>
    <w:p>
      <w:pPr>
        <w:pStyle w:val="Heading2"/>
      </w:pPr>
      <w:r>
        <w:t>Volltext</w:t>
      </w:r>
    </w:p>
    <w:p>
      <w:r>
        <w:t>Urteilskopf 133 V 504 62. Auszug aus dem Urteil der II. sozialrechtlichen Abteilung i.S. IV-Stelle des Kantons St. Gallen gegen G. sowie Versicherungsgericht des Kantons St. Gallen (Verwaltungsgerichtsbeschwerde) I 126/07 vom 6. August 2007 Regeste Art. 8 Abs. 3 ATSG ; Art. 28 Abs. 2bis und 2ter IVG ; Art. 27bis IVV ; gemischte Methode der Invaliditätsbemessung; anrechenbarer invaliditätsbedingter Ausfall im Haushaltbereich; Mithilfe der Familienangehörigen (Schadenminderungspflicht). Bestätigung der Rechtsprechung zur gemischten Methode der Invaliditätsbemessung: Es ist nicht entscheidend, welches Ausmass der Erwerbstätigkeit der versicherten Person im Gesundheitsfall zugemutet werden könnte, sondern in welchem Pensum sie hypothetisch, d.h. ohne Gesundheitsschaden, aber bei sonst gleichen Verhältnissen, tatsächlich erwerbstätig wäre (E. 3.3). Kann die versicherte Person wegen ihrer Behinderung gewisse Haushaltarbeiten nur noch mühsam und mit viel höherem Zeitaufwand erledigen, muss sie in erster Linie ihre Arbeit einteilen und in üblichem Umfang die Mithilfe von Familienangehörigen beanspruchen (E. 4.2). Sachverhalt ab Seite 505 BGE 133 V 504 S. 505 A. Die 1964 geborene G. meldete sich im Jahr 2003 bei der Invalidenversicherung zum Leistungsbezug an. Nach Abklärung der medizinischen und erwerblichen Verhältnisse ermittelte die IV-Stelle des Kantons St. Gallen (nachfolgend: IV-Stelle) in Anwendung der bei teilerwerbstätigen Versicherten beizuziehenden gemischten Methode einen Invaliditätsgrad von 26 %, wobei sie davon ausging, dass die Versicherte in der mit 88 % zu gewichtenden Haushaltführung um 30 % eingeschränkt sei und in einer mit 12 % zu gewichtenden, der Behinderung angepassten Erwerbstätigkeit keinerlei Beeinträchtigung vorliege. Gestützt darauf verneinte sie mit Verfügung vom 28. September 2005 den Anspruch auf eine Invalidenrente. Daran hielt sie auf Einsprache der Versicherten hin fest (Entscheid vom 24. Februar 2006). B. Die von G. hiergegen mit dem Antrag auf Aufhebung des Einspracheentscheids und Zusprechung einer halben Invalidenrente erhobene Beschwerde hiess das Versicherungsgericht des Kantons St. Gallen teilweise gut, hob den Einspracheentscheid auf und wies die Sache zur weiteren Abklärung und neuen Entscheidung im Sinne der Erwägungen an die IV-Stelle zurück (Entscheid vom 22. Januar 2007). C. Die IV-Stelle führt Beschwerde in öffentlich-rechtlichen Angelegenheiten mit dem Antrag auf Aufhebung des kantonalen Entscheides. Während G. auf Abweisung der Beschwerde schliessen lässt, verzichtet das Bundesamt für Sozialversicherungen auf eine Vernehmlassung. BGE 133 V 504 S. 506 Erwägungen Aus den Erwägungen: 1. (Hinweis auf BGE 133 V 477 betreffend Qualifizierung des angefochtenen Rückweisungsentscheides) (...) 3. In Frage steht der Anspruch auf eine Invalidenrente. Dabei ist unbestritten, dass die Beschwerdegegnerin ohne gesundheitliche Beeinträchtigung neben der Führung des Haushalts eine Teilerwerbstätigkeit ausüben würde, weshalb der Invaliditätsgrad nach der gemischten Methode zu ermitteln ist. Uneinigkeit besteht einzig in der Frage der Gewichtung der Anteile der Erwerbstätigkeit und der Haushaltführung. 3.1 Die IV-Stelle geht aufgrund der Angaben der Versicherten anlässlich der Haushaltabklärung vom 24. August 2004 davon aus, dass die Versicherte ohne gesundheitliche Beeinträchtigung weiterhin zu 12 % als Hauswartin und zu 88 % im Haushalt tätig wäre. Demgegenüber vertritt das Versicherungsgericht des Kantons St. Gallen die Auffassung, diese Gewichtung könne nur bis Ende 2005 gelten; ab 1. Januar 2006 sei der Anteil des erwerblichen Bereichs auf mindestens 50 % festzusetzen. Zur Begründung führt es an, dass gemäss Art. 8 Abs. 3 ATSG eine Invaliditätsbemessung anhand der behinderungsbedingten Einschränkung im Haushalt nur zulässig sei, wenn und soweit der betreffenden Person die Ausübung einer Erwerbstätigkeit nicht zugemutet werden könne. Aus diesem Grund sei entscheidend, ob es der Versicherten im Jahr 2002 (allfälliger Anspruchsbeginn) oder später zumutbar gewesen wäre, über die Arbeit als Hausfrau hinaus teil- oder sogar vollzeitlich einer Erwerbstätigkeit nachzugehen: Im Jahr 2002 sei mit einem Alter von 17 Jahren höchstens das älteste Kind (die anderen Kinder waren 15, 13 und 8 Jahre alt) in der Lage gewesen, den von ihm verursachten Anteil an der Haushaltarbeit selber zu besorgen und damit die Versicherte entsprechend zu entlasten. Dies hätte nicht ausgereicht, um die - hypothetisch gesunde - Versicherte in die Lage zu versetzen, neben der Hausarbeit in einem wirtschaftlich verwertbaren Ausmass einer anderen Erwerbstätigkeit als der (durchgehend zumutbaren) Hauswarttätigkeit nachzugehen. Ab 2002 sei der gemischten Methode der Invaliditätsbemessung deshalb ein Anteil von 88 % Haushalt und ein solcher von 12 % Hauswarttätigkeit BGE 133 V 504 S. 507 zugrunde zu legen. Ende 2005 hätten die beiden älteren Kinder das 20. bzw. 18. Altersjahr vollendet, weshalb ab diesem Zeitpunkt davon auszugehen sei, dass sie sich so weit an der Hausarbeit beteiligen konnten, dass der Aufwand der Versicherten für den Haushalt nur noch demjenigen für eine vierköpfige Familie entsprochen habe. Da zudem die beiden jüngeren Kinder zumindest tagsüber kaum mehr Betreuung benötigt hätten, wäre es der - hypothetisch gesunden - Versicherten zumutbar gewesen, neben der Haushaltbesorgung zu wenigstens 50 % erwerbstätig zu sein. Ab 1. Januar 2006 sei deshalb der Erwerbsanteil auf mindestens 50 % festzusetzen. 3.2 Die auf eine Würdigung konkreter Umstände gestützte Festsetzung des hypothetischen Umfanges der Erwerbstätigkeit ist eine Tatfrage, welche für das Bundesgericht verbindlich ist, ausser wenn sie offensichtlich unrichtig ist oder auf einer Rechtsverletzung beruht (Art. 97 Abs. 1 und Art. 105 Abs. 1 und 2 BGG ; Urteil des Eidg. Versicherungsgerichts I 693/06 vom 20. Dezember 2006, E. 4.1; vgl. auch BGE 132 V 393 E. 3.3 S. 399). Eine Rechtsfrage liegt hingegen vor, wenn die Vorinstanz ihre Folgerung, die Beschwerdeführerin wäre im Gesundheitsfall ab 1. Januar 2006 zu mindestens 50 % erwerbstätig, ausschliesslich auf die allgemeine Lebenserfahrung gestützt hat (Urteil des Eidg. Versicherungsgerichts I 708/06 vom 23. November 2006, E. 3.1 und 3.2; vgl. auch BGE 132 V 393 E. 3.3 S. 399). Sodann handelt es sich um eine vom Bundesgericht frei zu überprüfende Rechtsverletzung, wenn die Vorinstanz bei ihren tatsächlichen Feststellungen von falschen Rechtsbegriffen ausgegangen ist. 3.3 Der Feststellung des kantonalen Gerichts, wonach es der Versicherten ohne gesundheitliche Beeinträchtigung zumutbar gewesen wäre, neben der Haushaltbesorgung zu wenigstens 50 % einer Erwerbstätigkeit nachzugehen, liegt ein unzutreffender Rechtsbegriff der Invalidität und ein unrichtiges Verständnis der gemischten Methode zugrunde. Die gemischte Methode ergibt sich aus Art. 28 Abs. 2 ter IVG , welche Bestimmung der allgemeinen Regelung von Art. 8 Abs. 3 ATSG vorgeht und die vorher bereits auf Verordnungsebene bestehende Normierung auf Gesetzesstufe gehoben hat (Botschaft vom 21. Februar 2001 über die 4. Revision des Bundesgesetzes über die Invalidenversicherung, BBl 2001 S. 3205 ff., 3287; BGE 130 V 393 E. 3.2 S. 394; Urteil des Eidg. Versicherungsgerichts I 389/03 vom 8. März 2005, E. 3.2.3 nicht publ. in BGE 131 V 51 , aber publ. in: SVR 2006 IV Nr. 6 S. 23). Zudem bezieht sich das BGE 133 V 504 S. 508 Kriterium der Zumutbarkeit einer Erwerbstätigkeit ( Art. 8 Abs. 3 ATSG sowie Art. 28 Abs. 2 bis in Verbindung mit Abs. 2 ter IVG) nicht auf den Gesundheits-, sondern auf den Invaliditätsfall. Entscheidend ist nicht, welches Ausmass der Erwerbstätigkeit der versicherten Person im Gesundheitsfall zugemutet werden könnte, sondern in welchem Pensum sie hypothetisch, d.h. ohne Gesundheitsschaden, aber bei sonst gleichen Verhältnissen, erwerbstätig wäre ( Art. 27 bis IVV ; BGE 131 V 51 E. 5.1.2 S. 53 und E. 5.2 S. 54; SVR 2006 IV Nr. 42 S. 151, E. 5.1.2, I 156/04; vgl. auch BGE 125 V 146 E. 5c/ bb S. 157). Die gemischte Methode bezweckt damit eine möglichst wirklichkeitsgerechte Bemessung des Invaliditätsgrades. Sie findet auch Anwendung, wenn der versicherten Person ohne gesundheitliche Beeinträchtigung eine vollzeitliche Erwerbstätigkeit zumutbar wäre, sie aber trotzdem eine solche nicht ausüben würde (vgl. auch BGE 133 V 477 E. 6.3 S. 486). 3.4 Bei dieser Sachlage hält die Tatsachenfeststellung der Vorinstanz, wonach die Versicherte ab 1. Januar 2006 zu mindestens 50 % erwerbstätig gewesen wäre, nicht stand, weil sie auf einer Rechtsverletzung beruht. Aus diesem Grunde besteht für die IV-Stelle, an welche die Sache gemäss angefochtenem Entscheid zurückgewiesen wird, im Rahmen ihres nach weiteren Abklärungen erneut zu treffenden Entscheids keine Bindung an die entsprechenden vorinstanzlichen Vorgaben, gemäss welchen im Rahmen der gemischten Methode der Invaliditätsbemessung der erwerbliche Anteil ab 1. Januar 2006 mit mindestens 50 % zu gewichten sei. Die Akten, namentlich die Angaben der Versicherten, stützen vielmehr die von der IV-Stelle auch über den 31. Dezember 2005 hinaus angenommene Aufteilung in 88 % Haushaltführung und 12 % Erwerbstätigkeit. In diesem Punkt ist die Beschwerde der IV-Stelle mithin gutzuheissen. 4. 4.1 Wenn auch auf die Beschwerde, soweit die IV-Stelle damit die im angefochtenen Entscheid angeordnete Rückweisung der Sache zur Vornahme einer erneuten Haushaltabklärung anficht, nicht einzutreten ist, bleibt dennoch darauf hinzuweisen, dass die Vorinstanz im Zusammenhang mit der (anordnungsgemäss erneut abzuklärenden) Einschränkung im Haushaltbereich (ebenfalls) der Rechtsprechung zuwiderlaufende Ausführungen gemacht hat. Das kantonale Gericht warf der IV-Stelle vor, die Invalidität der Versicherten im Haushalt "manipulieren" zu wollen, indem sie den Aufgabenbereich BGE 133 V 504 S. 509 der Versicherten unter Berufung auf die - rechtlich nicht durchsetzbare - Pflicht des Ehemannes und der älteren Kinder, im Haushalt und bei der Kinderbetreuung mitzuhelfen, so "gestalte", dass nur noch Arbeiten übrig blieben, welche die Beschwerdeführerin trotz der gesundheitlichen Beeinträchtigung noch weitgehend besorgen könne. Es wies darauf hin, dass der Invaliditätsgrad bei Nichterwerbstätigen den Verlust an Leistungsfähigkeit im bisherigen Aufgabenbereich wiedergebe und sich nicht auf die Fähigkeit der ganzen Familie beziehe, den Haushalt zu besorgen. Es gehe nicht an, unter Berufung auf eine angebliche Schadenminderungspflicht eine effektiv bestehende behinderungsbedingte Leistungseinbusse im Haushaltbereich herabzusetzen oder zum Verschwinden zu bringen. Eine derartige "Manipulation des Massstabes der Invalidität" habe willkürliche Ungleichbehandlungen zur Folge, je nachdem, inwieweit es dem konkreten Familienverband insgesamt möglich sei, Haushaltarbeiten und Kinderbetreuung anstelle der behinderten nichterwerbstätigen Personen zu übernehmen. 4.2 Mit diesen Erwägungen kritisiert die Vorinstanz die Rechtsprechung zur Schadenminderungspflicht von im Haushalt tätigen Versicherten, an welcher indessen festzuhalten ist. Auszugehen ist dabei vom Grundsatz,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BGE 133 V 504 S. 510 daher weiter als die ohne Gesundheitsschädigung üblicherweise zu erwartende Unterstützung ( BGE 130 V 97 E. 3.3.3 S. 101; Urteil des Eidg. Versicherungsgerichts I 90/02, E. 2.3.3 nicht publ. in BGE 129 V 67 , aber publ. in: AHI 2003 S. 215; ZAK 1984 S. 135 E. 5, I 761/ 81; Urteil des Eidg. Versicherungsgerichts I 457/02 vom 18. Mai 2004, E. 8 nicht publ. in BGE 130 V 396 , aber publ. in: SVR 2005 IV Nr. 6 S. 21, mit weiteren Hinweisen; Urteile des Eidg. Versicherungsgerichts I 467/03 vom 17. November 2003, E. 3.2.2; I 685/02 vom 28. Februar 2003, E. 3.2; I 175/01 vom 4. September 2001, E. 5b; I 407/92 vom 8. November 1993, E. 2b; ULRICH MEYER-BLASER, Bundesgesetz über die Invalidenversicherung, Zürich 1997, S. 222 f. mit Hinweisen). Geht es um die Mitarbeit von Familienangehörigen, ist danach zu fragen, wie sich eine vernünftige Familiengemeinschaft einrichten würde, wenn keine Versicherungsleistungen zu erwarten wären (Urteile des Eidg. Versicherungsgerichts I 228/06 vom 5. Dezember 2006, E. 7.1.2; I 467/03 vom 17. November 2003, E. 3.2.2; I 407/92 vom 8. November 1993, E. 2b). Dabei darf nach der Rechtsprechung - anders als der angefochtene Entscheid unterstellt -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(Urteil des Eidg. Versicherungsgerichts I 681/02 vom 11. August 2003, E. 4.4). Entgegen der im angefochtenen Entscheid vertretenen Auffassung vermag schliesslich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(HONSELL/VOGT/GEISER [Hrsg.], Basler Kommentar, 3. Aufl., Basel 2006, N. 9 zu Art. 272 ZGB ; BRÄM/HASENBÖHLER, Zürcher Kommentar, 3. Aufl., Zürich 1998, N. 168 zu Art. 159 ZGB ), an der Schadenminderungspflicht der im Haushalt beschäftigten Versicherten nichts zu ändern (vgl. auch Urteil des Eidg. Versicherungsgerichts I 228/06 vom 5. Dezember 2006, E. 7.1.2). Denn wie auch im Erwerbsbereich darauf abzustellen ist, ob die BGE 133 V 504 S. 511 verbleibende Erwerbsfähigkeit auf einem ausgeglichenen Arbeitsmarkt grundsätzlich verwertbar ist, unabhängig davon, ob eine solche Anstellung rechtlich durchsetzbar ist, ist auch in Bezug auf den Haushaltbereich davon auszugehen, was in der sozialen Realität üblich und zumutbar ist, unabhängig davon, ob eine Mithilfe rechtlich durchsetzbar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